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7C1034B"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5001FA">
        <w:rPr>
          <w:rFonts w:cs="Arial"/>
          <w:sz w:val="24"/>
          <w:szCs w:val="24"/>
        </w:rPr>
        <w:t>5</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F6643A">
        <w:rPr>
          <w:rFonts w:cs="Arial"/>
          <w:color w:val="000000"/>
          <w:sz w:val="24"/>
          <w:szCs w:val="24"/>
        </w:rPr>
        <w:t>6162</w:t>
      </w:r>
    </w:p>
    <w:p w14:paraId="2700B07E" w14:textId="1F509166"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5001FA">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A8C174F"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80850">
        <w:rPr>
          <w:rFonts w:ascii="Arial" w:hAnsi="Arial"/>
          <w:sz w:val="24"/>
          <w:lang w:val="en-US"/>
        </w:rPr>
        <w:t>6.1.5.</w:t>
      </w:r>
      <w:r w:rsidR="001628F9">
        <w:rPr>
          <w:rFonts w:ascii="Arial" w:hAnsi="Arial"/>
          <w:sz w:val="24"/>
          <w:lang w:val="en-US"/>
        </w:rPr>
        <w:t>1</w:t>
      </w:r>
      <w:r w:rsidR="0029361E">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4F1424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29361E">
        <w:rPr>
          <w:rFonts w:ascii="Arial" w:hAnsi="Arial"/>
          <w:sz w:val="24"/>
          <w:lang w:val="en-US"/>
        </w:rPr>
        <w:t xml:space="preserve">Remaining issues in NR-U </w:t>
      </w:r>
      <w:r w:rsidR="001628F9">
        <w:rPr>
          <w:rFonts w:ascii="Arial" w:hAnsi="Arial"/>
          <w:sz w:val="24"/>
          <w:lang w:val="en-US"/>
        </w:rPr>
        <w:t>timing</w:t>
      </w:r>
      <w:r w:rsidR="0029361E">
        <w:rPr>
          <w:rFonts w:ascii="Arial" w:hAnsi="Arial"/>
          <w:sz w:val="24"/>
          <w:lang w:val="en-US"/>
        </w:rPr>
        <w:t xml:space="preserve"> requirements</w:t>
      </w:r>
      <w:r w:rsidR="00B74CDD">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7917499A" w:rsidR="00832903" w:rsidRDefault="00C74DEB" w:rsidP="00832903">
      <w:pPr>
        <w:rPr>
          <w:lang w:val="en-US"/>
        </w:rPr>
      </w:pPr>
      <w:r>
        <w:rPr>
          <w:lang w:val="en-US"/>
        </w:rPr>
        <w:t>In RAN4#94-e</w:t>
      </w:r>
      <w:r w:rsidR="00921118">
        <w:rPr>
          <w:lang w:val="en-US"/>
        </w:rPr>
        <w:t>-Bis</w:t>
      </w:r>
      <w:r>
        <w:rPr>
          <w:lang w:val="en-US"/>
        </w:rPr>
        <w:t xml:space="preserve"> meeting, </w:t>
      </w:r>
      <w:r w:rsidR="00921118">
        <w:rPr>
          <w:lang w:val="en-US"/>
        </w:rPr>
        <w:t xml:space="preserve">timing requirements for NR-U were further discussed with a draft CR endorsed in [1] and the WF in [2]: </w:t>
      </w:r>
    </w:p>
    <w:p w14:paraId="5A60A9CE" w14:textId="5D0E1A5A" w:rsidR="001A072D" w:rsidRDefault="001A072D" w:rsidP="00832903">
      <w:pPr>
        <w:rPr>
          <w:lang w:val="en-US"/>
        </w:rPr>
      </w:pPr>
      <w:r w:rsidRPr="0074147F">
        <w:rPr>
          <w:noProof/>
          <w:lang w:val="en-US" w:eastAsia="zh-CN"/>
        </w:rPr>
        <mc:AlternateContent>
          <mc:Choice Requires="wps">
            <w:drawing>
              <wp:inline distT="0" distB="0" distL="0" distR="0" wp14:anchorId="797928CC" wp14:editId="58FC6C50">
                <wp:extent cx="5881420" cy="1808703"/>
                <wp:effectExtent l="0" t="0" r="24130" b="203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08703"/>
                        </a:xfrm>
                        <a:prstGeom prst="rect">
                          <a:avLst/>
                        </a:prstGeom>
                        <a:solidFill>
                          <a:srgbClr val="FFFFFF"/>
                        </a:solidFill>
                        <a:ln w="9525">
                          <a:solidFill>
                            <a:srgbClr val="000000"/>
                          </a:solidFill>
                          <a:miter lim="800000"/>
                          <a:headEnd/>
                          <a:tailEnd/>
                        </a:ln>
                      </wps:spPr>
                      <wps:txbx>
                        <w:txbxContent>
                          <w:p w14:paraId="0C6808EE" w14:textId="157971C4" w:rsidR="0097733B" w:rsidRDefault="00921118" w:rsidP="001A072D">
                            <w:pPr>
                              <w:rPr>
                                <w:rFonts w:eastAsia="Batang"/>
                                <w:b/>
                                <w:lang w:eastAsia="zh-CN"/>
                              </w:rPr>
                            </w:pPr>
                            <w:r w:rsidRPr="00921118">
                              <w:rPr>
                                <w:rFonts w:eastAsia="Batang"/>
                                <w:b/>
                                <w:lang w:eastAsia="zh-CN"/>
                              </w:rPr>
                              <w:t>Topic #5: Timing (AI 6.1.5.13)</w:t>
                            </w:r>
                            <w:r>
                              <w:rPr>
                                <w:rFonts w:eastAsia="Batang"/>
                                <w:b/>
                                <w:lang w:eastAsia="zh-CN"/>
                              </w:rPr>
                              <w:t>:</w:t>
                            </w:r>
                          </w:p>
                          <w:p w14:paraId="52EAA675" w14:textId="77777777" w:rsidR="00921118" w:rsidRPr="00921118" w:rsidRDefault="00921118" w:rsidP="00921118">
                            <w:pPr>
                              <w:numPr>
                                <w:ilvl w:val="0"/>
                                <w:numId w:val="40"/>
                              </w:numPr>
                              <w:rPr>
                                <w:rFonts w:eastAsia="Batang"/>
                                <w:b/>
                                <w:lang w:val="en-US" w:eastAsia="zh-CN"/>
                              </w:rPr>
                            </w:pPr>
                            <w:r w:rsidRPr="00921118">
                              <w:rPr>
                                <w:rFonts w:eastAsia="Batang"/>
                                <w:b/>
                                <w:lang w:eastAsia="zh-CN"/>
                              </w:rPr>
                              <w:t>If the UE uses a reference cell on a carrier frequency subject to CCA for deriving the UE transmit timing, then the UE shall meet all the transmit timing requirements provided that</w:t>
                            </w:r>
                          </w:p>
                          <w:p w14:paraId="0F00C45A" w14:textId="77777777" w:rsidR="00921118" w:rsidRPr="00921118" w:rsidRDefault="00921118" w:rsidP="00921118">
                            <w:pPr>
                              <w:numPr>
                                <w:ilvl w:val="1"/>
                                <w:numId w:val="40"/>
                              </w:numPr>
                              <w:rPr>
                                <w:rFonts w:eastAsia="Batang"/>
                                <w:b/>
                                <w:lang w:val="en-US" w:eastAsia="zh-CN"/>
                              </w:rPr>
                            </w:pPr>
                            <w:r w:rsidRPr="00921118">
                              <w:rPr>
                                <w:rFonts w:eastAsia="Batang"/>
                                <w:b/>
                                <w:lang w:eastAsia="zh-CN"/>
                              </w:rPr>
                              <w:t xml:space="preserve">Option 1:  at least N SSB are available at the UE during the last 160 </w:t>
                            </w:r>
                            <w:proofErr w:type="spellStart"/>
                            <w:r w:rsidRPr="00921118">
                              <w:rPr>
                                <w:rFonts w:eastAsia="Batang"/>
                                <w:b/>
                                <w:lang w:eastAsia="zh-CN"/>
                              </w:rPr>
                              <w:t>ms</w:t>
                            </w:r>
                            <w:proofErr w:type="spellEnd"/>
                          </w:p>
                          <w:p w14:paraId="2B796F1D" w14:textId="77777777" w:rsidR="00921118" w:rsidRPr="00921118" w:rsidRDefault="00921118" w:rsidP="00921118">
                            <w:pPr>
                              <w:numPr>
                                <w:ilvl w:val="2"/>
                                <w:numId w:val="40"/>
                              </w:numPr>
                              <w:rPr>
                                <w:rFonts w:eastAsia="Batang"/>
                                <w:b/>
                                <w:lang w:val="en-US" w:eastAsia="zh-CN"/>
                              </w:rPr>
                            </w:pPr>
                            <w:r w:rsidRPr="00921118">
                              <w:rPr>
                                <w:rFonts w:eastAsia="Batang"/>
                                <w:b/>
                                <w:lang w:eastAsia="zh-CN"/>
                              </w:rPr>
                              <w:t>N=TBD</w:t>
                            </w:r>
                          </w:p>
                          <w:p w14:paraId="6CA86AC6" w14:textId="77777777" w:rsidR="00921118" w:rsidRPr="00921118" w:rsidRDefault="00921118" w:rsidP="00921118">
                            <w:pPr>
                              <w:numPr>
                                <w:ilvl w:val="2"/>
                                <w:numId w:val="40"/>
                              </w:numPr>
                              <w:rPr>
                                <w:rFonts w:eastAsia="Batang"/>
                                <w:b/>
                                <w:lang w:val="en-US" w:eastAsia="zh-CN"/>
                              </w:rPr>
                            </w:pPr>
                            <w:r w:rsidRPr="00921118">
                              <w:rPr>
                                <w:rFonts w:eastAsia="Batang"/>
                                <w:b/>
                                <w:lang w:eastAsia="zh-CN"/>
                              </w:rPr>
                              <w:t xml:space="preserve">Definition of available cell/SSB </w:t>
                            </w:r>
                            <w:r w:rsidRPr="00921118">
                              <w:rPr>
                                <w:rFonts w:eastAsia="Batang"/>
                                <w:b/>
                                <w:lang w:val="en-US" w:eastAsia="zh-CN"/>
                              </w:rPr>
                              <w:t xml:space="preserve">is pending on RAN1 feedback to LS R4-2005418   on the </w:t>
                            </w:r>
                            <w:r w:rsidRPr="00921118">
                              <w:rPr>
                                <w:rFonts w:eastAsia="Batang"/>
                                <w:b/>
                                <w:lang w:eastAsia="zh-CN"/>
                              </w:rPr>
                              <w:t xml:space="preserve">number of </w:t>
                            </w:r>
                            <w:proofErr w:type="gramStart"/>
                            <w:r w:rsidRPr="00921118">
                              <w:rPr>
                                <w:rFonts w:eastAsia="Batang"/>
                                <w:b/>
                                <w:lang w:eastAsia="zh-CN"/>
                              </w:rPr>
                              <w:t>candidate</w:t>
                            </w:r>
                            <w:proofErr w:type="gramEnd"/>
                            <w:r w:rsidRPr="00921118">
                              <w:rPr>
                                <w:rFonts w:eastAsia="Batang"/>
                                <w:b/>
                                <w:lang w:eastAsia="zh-CN"/>
                              </w:rPr>
                              <w:t xml:space="preserve"> SSB positions from the set of SSBs</w:t>
                            </w:r>
                            <w:r w:rsidRPr="00921118">
                              <w:rPr>
                                <w:rFonts w:eastAsia="Batang"/>
                                <w:b/>
                                <w:lang w:val="en-US" w:eastAsia="zh-CN"/>
                              </w:rPr>
                              <w:t xml:space="preserve"> to be monitored</w:t>
                            </w:r>
                          </w:p>
                          <w:p w14:paraId="6F0E1CC1" w14:textId="77777777" w:rsidR="00921118" w:rsidRPr="009C5EB9" w:rsidRDefault="00921118" w:rsidP="001A072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4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">
                <v:textbox>
                  <w:txbxContent>
                    <w:p w14:paraId="0C6808EE" w14:textId="157971C4" w:rsidR="0097733B" w:rsidRDefault="00921118" w:rsidP="001A072D">
                      <w:pPr>
                        <w:rPr>
                          <w:rFonts w:eastAsia="Batang"/>
                          <w:b/>
                          <w:lang w:eastAsia="zh-CN"/>
                        </w:rPr>
                      </w:pPr>
                      <w:r w:rsidRPr="00921118">
                        <w:rPr>
                          <w:rFonts w:eastAsia="Batang"/>
                          <w:b/>
                          <w:lang w:eastAsia="zh-CN"/>
                        </w:rPr>
                        <w:t>Topic #5: Timing (AI 6.1.5.13)</w:t>
                      </w:r>
                      <w:r>
                        <w:rPr>
                          <w:rFonts w:eastAsia="Batang"/>
                          <w:b/>
                          <w:lang w:eastAsia="zh-CN"/>
                        </w:rPr>
                        <w:t>:</w:t>
                      </w:r>
                    </w:p>
                    <w:p w14:paraId="52EAA675" w14:textId="77777777" w:rsidR="00921118" w:rsidRPr="00921118" w:rsidRDefault="00921118" w:rsidP="00921118">
                      <w:pPr>
                        <w:numPr>
                          <w:ilvl w:val="0"/>
                          <w:numId w:val="40"/>
                        </w:numPr>
                        <w:rPr>
                          <w:rFonts w:eastAsia="Batang"/>
                          <w:b/>
                          <w:lang w:val="en-US" w:eastAsia="zh-CN"/>
                        </w:rPr>
                      </w:pPr>
                      <w:r w:rsidRPr="00921118">
                        <w:rPr>
                          <w:rFonts w:eastAsia="Batang"/>
                          <w:b/>
                          <w:lang w:eastAsia="zh-CN"/>
                        </w:rPr>
                        <w:t>If the UE uses a reference cell on a carrier frequency subject to CCA for deriving the UE transmit timing, then the UE shall meet all the transmit timing requirements provided that</w:t>
                      </w:r>
                    </w:p>
                    <w:p w14:paraId="0F00C45A" w14:textId="77777777" w:rsidR="00921118" w:rsidRPr="00921118" w:rsidRDefault="00921118" w:rsidP="00921118">
                      <w:pPr>
                        <w:numPr>
                          <w:ilvl w:val="1"/>
                          <w:numId w:val="40"/>
                        </w:numPr>
                        <w:rPr>
                          <w:rFonts w:eastAsia="Batang"/>
                          <w:b/>
                          <w:lang w:val="en-US" w:eastAsia="zh-CN"/>
                        </w:rPr>
                      </w:pPr>
                      <w:r w:rsidRPr="00921118">
                        <w:rPr>
                          <w:rFonts w:eastAsia="Batang"/>
                          <w:b/>
                          <w:lang w:eastAsia="zh-CN"/>
                        </w:rPr>
                        <w:t xml:space="preserve">Option 1:  at least N SSB are available at the UE during the last 160 </w:t>
                      </w:r>
                      <w:proofErr w:type="spellStart"/>
                      <w:r w:rsidRPr="00921118">
                        <w:rPr>
                          <w:rFonts w:eastAsia="Batang"/>
                          <w:b/>
                          <w:lang w:eastAsia="zh-CN"/>
                        </w:rPr>
                        <w:t>ms</w:t>
                      </w:r>
                      <w:proofErr w:type="spellEnd"/>
                    </w:p>
                    <w:p w14:paraId="2B796F1D" w14:textId="77777777" w:rsidR="00921118" w:rsidRPr="00921118" w:rsidRDefault="00921118" w:rsidP="00921118">
                      <w:pPr>
                        <w:numPr>
                          <w:ilvl w:val="2"/>
                          <w:numId w:val="40"/>
                        </w:numPr>
                        <w:rPr>
                          <w:rFonts w:eastAsia="Batang"/>
                          <w:b/>
                          <w:lang w:val="en-US" w:eastAsia="zh-CN"/>
                        </w:rPr>
                      </w:pPr>
                      <w:r w:rsidRPr="00921118">
                        <w:rPr>
                          <w:rFonts w:eastAsia="Batang"/>
                          <w:b/>
                          <w:lang w:eastAsia="zh-CN"/>
                        </w:rPr>
                        <w:t>N=TBD</w:t>
                      </w:r>
                    </w:p>
                    <w:p w14:paraId="6CA86AC6" w14:textId="77777777" w:rsidR="00921118" w:rsidRPr="00921118" w:rsidRDefault="00921118" w:rsidP="00921118">
                      <w:pPr>
                        <w:numPr>
                          <w:ilvl w:val="2"/>
                          <w:numId w:val="40"/>
                        </w:numPr>
                        <w:rPr>
                          <w:rFonts w:eastAsia="Batang"/>
                          <w:b/>
                          <w:lang w:val="en-US" w:eastAsia="zh-CN"/>
                        </w:rPr>
                      </w:pPr>
                      <w:r w:rsidRPr="00921118">
                        <w:rPr>
                          <w:rFonts w:eastAsia="Batang"/>
                          <w:b/>
                          <w:lang w:eastAsia="zh-CN"/>
                        </w:rPr>
                        <w:t xml:space="preserve">Definition of available cell/SSB </w:t>
                      </w:r>
                      <w:r w:rsidRPr="00921118">
                        <w:rPr>
                          <w:rFonts w:eastAsia="Batang"/>
                          <w:b/>
                          <w:lang w:val="en-US" w:eastAsia="zh-CN"/>
                        </w:rPr>
                        <w:t xml:space="preserve">is pending on RAN1 feedback to LS R4-2005418   on the </w:t>
                      </w:r>
                      <w:r w:rsidRPr="00921118">
                        <w:rPr>
                          <w:rFonts w:eastAsia="Batang"/>
                          <w:b/>
                          <w:lang w:eastAsia="zh-CN"/>
                        </w:rPr>
                        <w:t>number of candidate SSB positions from the set of SSBs</w:t>
                      </w:r>
                      <w:r w:rsidRPr="00921118">
                        <w:rPr>
                          <w:rFonts w:eastAsia="Batang"/>
                          <w:b/>
                          <w:lang w:val="en-US" w:eastAsia="zh-CN"/>
                        </w:rPr>
                        <w:t xml:space="preserve"> to be monitored</w:t>
                      </w:r>
                    </w:p>
                    <w:p w14:paraId="6F0E1CC1" w14:textId="77777777" w:rsidR="00921118" w:rsidRPr="009C5EB9" w:rsidRDefault="00921118" w:rsidP="001A072D">
                      <w:pPr>
                        <w:rPr>
                          <w:rFonts w:eastAsia="Batang"/>
                          <w:b/>
                          <w:lang w:eastAsia="zh-CN"/>
                        </w:rPr>
                      </w:pPr>
                    </w:p>
                  </w:txbxContent>
                </v:textbox>
                <w10:anchorlock/>
              </v:shape>
            </w:pict>
          </mc:Fallback>
        </mc:AlternateContent>
      </w:r>
    </w:p>
    <w:p w14:paraId="0115E3E3" w14:textId="3B7A2705" w:rsidR="003B07AE" w:rsidRPr="00832903" w:rsidRDefault="003B07AE" w:rsidP="00832903">
      <w:pPr>
        <w:rPr>
          <w:lang w:val="en-US"/>
        </w:rPr>
      </w:pPr>
      <w:r>
        <w:rPr>
          <w:lang w:val="en-US"/>
        </w:rPr>
        <w:t>In this paper, we discuss some of the remaining issues.</w:t>
      </w:r>
    </w:p>
    <w:p w14:paraId="530805C1" w14:textId="5837C28E" w:rsidR="0005179F" w:rsidRDefault="00C85E54" w:rsidP="00C85E54">
      <w:pPr>
        <w:pStyle w:val="Heading1"/>
        <w:rPr>
          <w:lang w:val="en-US"/>
        </w:rPr>
      </w:pPr>
      <w:r>
        <w:rPr>
          <w:lang w:val="en-US"/>
        </w:rPr>
        <w:t>Discussion</w:t>
      </w:r>
    </w:p>
    <w:p w14:paraId="6E2FB652" w14:textId="4F8F1581" w:rsidR="003B07AE" w:rsidRDefault="00327254" w:rsidP="003B07AE">
      <w:pPr>
        <w:rPr>
          <w:lang w:val="en-US"/>
        </w:rPr>
      </w:pPr>
      <w:r>
        <w:rPr>
          <w:lang w:val="en-US"/>
        </w:rPr>
        <w:t>On the issue that is reflected in the WF in Section 1, we believe that this agreement is not new and were discussed and reached in the previous meetings. The main issue is the number of SSB occasions that should be available to UE within the last 160ms and how unavailable SSB occasions are defined. There is no question that N should be at least one but whether it needs to be greater than one is conditioned on the RAN1 feedback to LS R4-2005418 and cannot be discussed before receiving the LS reply.</w:t>
      </w:r>
    </w:p>
    <w:p w14:paraId="3F38D9E5" w14:textId="50732D35" w:rsidR="00327254" w:rsidRPr="00327254" w:rsidRDefault="00327254" w:rsidP="003B07AE">
      <w:pPr>
        <w:rPr>
          <w:b/>
          <w:bCs/>
          <w:lang w:val="en-US"/>
        </w:rPr>
      </w:pPr>
      <w:r w:rsidRPr="00327254">
        <w:rPr>
          <w:b/>
          <w:bCs/>
          <w:lang w:val="en-US"/>
        </w:rPr>
        <w:t>Proposal 1. The value of N is at least one. Whether it needs to be greater than one depends on the reply LS from RAN1 and cannot be discussed before then.</w:t>
      </w:r>
    </w:p>
    <w:p w14:paraId="6D9A3925" w14:textId="5266DE71" w:rsidR="00327254" w:rsidRDefault="00327254" w:rsidP="003B07AE">
      <w:pPr>
        <w:rPr>
          <w:lang w:val="en-US"/>
        </w:rPr>
      </w:pPr>
      <w:r>
        <w:rPr>
          <w:lang w:val="en-US"/>
        </w:rPr>
        <w:t xml:space="preserve">The second issue is </w:t>
      </w:r>
      <w:r w:rsidR="001A07DE">
        <w:rPr>
          <w:lang w:val="en-US"/>
        </w:rPr>
        <w:t xml:space="preserve">whether UE shall or be allowed to switch its timing reference to any available activated </w:t>
      </w:r>
      <w:proofErr w:type="spellStart"/>
      <w:r w:rsidR="001A07DE">
        <w:rPr>
          <w:lang w:val="en-US"/>
        </w:rPr>
        <w:t>SCell</w:t>
      </w:r>
      <w:proofErr w:type="spellEnd"/>
      <w:r w:rsidR="001A07DE">
        <w:rPr>
          <w:lang w:val="en-US"/>
        </w:rPr>
        <w:t xml:space="preserve">(s) if the reference cell is unavailable. This is the highlighted text in yellow below [1]. In our view, if UE shall be required to switch its timing reference in the absence of current reference cell, then the requirements will be conflicting with the previous paragraph (highlighted in green). </w:t>
      </w:r>
    </w:p>
    <w:p w14:paraId="4F7066B9" w14:textId="63126361" w:rsidR="001A07DE" w:rsidRDefault="001A07DE" w:rsidP="003B07AE">
      <w:pPr>
        <w:rPr>
          <w:lang w:val="en-US"/>
        </w:rPr>
      </w:pPr>
      <w:r>
        <w:rPr>
          <w:lang w:val="en-US"/>
        </w:rPr>
        <w:t xml:space="preserve">In the previous paragraph, provisions are made for a UE implementation that can maintain accuracy of </w:t>
      </w:r>
      <w:proofErr w:type="gramStart"/>
      <w:r>
        <w:rPr>
          <w:lang w:val="en-US"/>
        </w:rPr>
        <w:t>its</w:t>
      </w:r>
      <w:proofErr w:type="gramEnd"/>
      <w:r>
        <w:rPr>
          <w:lang w:val="en-US"/>
        </w:rPr>
        <w:t xml:space="preserve"> transmit timing for durations longer than 160ms without any reference signal. Such UE implementation may have advanced methods of maintaining timing accuracy (e.g., usage of voltage-controlled XO or compensation techniques) and not require the presence of reference signal at least once every 160ms. </w:t>
      </w:r>
    </w:p>
    <w:p w14:paraId="680BC7A6" w14:textId="537B743A" w:rsidR="00327254" w:rsidRDefault="00327254" w:rsidP="003B07AE">
      <w:pPr>
        <w:rPr>
          <w:lang w:val="en-US"/>
        </w:rPr>
      </w:pPr>
      <w:r w:rsidRPr="0074147F">
        <w:rPr>
          <w:noProof/>
          <w:lang w:val="en-US" w:eastAsia="zh-CN"/>
        </w:rPr>
        <w:lastRenderedPageBreak/>
        <mc:AlternateContent>
          <mc:Choice Requires="wps">
            <w:drawing>
              <wp:inline distT="0" distB="0" distL="0" distR="0" wp14:anchorId="128C301C" wp14:editId="25B0CDEB">
                <wp:extent cx="5881420" cy="2250830"/>
                <wp:effectExtent l="0" t="0" r="24130" b="1651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250830"/>
                        </a:xfrm>
                        <a:prstGeom prst="rect">
                          <a:avLst/>
                        </a:prstGeom>
                        <a:solidFill>
                          <a:srgbClr val="FFFFFF"/>
                        </a:solidFill>
                        <a:ln w="9525">
                          <a:solidFill>
                            <a:srgbClr val="000000"/>
                          </a:solidFill>
                          <a:miter lim="800000"/>
                          <a:headEnd/>
                          <a:tailEnd/>
                        </a:ln>
                      </wps:spPr>
                      <wps:txbx>
                        <w:txbxContent>
                          <w:p w14:paraId="2E218379" w14:textId="35B3DFD3" w:rsidR="00327254" w:rsidRDefault="00327254" w:rsidP="00327254">
                            <w:pPr>
                              <w:pStyle w:val="TH"/>
                              <w:jc w:val="left"/>
                              <w:rPr>
                                <w:rFonts w:ascii="Times New Roman" w:hAnsi="Times New Roman"/>
                                <w:b w:val="0"/>
                                <w:lang w:eastAsia="ko-KR"/>
                              </w:rPr>
                            </w:pPr>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w:t>
                            </w:r>
                            <w:proofErr w:type="spellStart"/>
                            <w:r w:rsidRPr="00CD2233">
                              <w:rPr>
                                <w:rFonts w:ascii="Times New Roman" w:hAnsi="Times New Roman"/>
                                <w:b w:val="0"/>
                                <w:lang w:eastAsia="ko-KR"/>
                              </w:rPr>
                              <w:t>ms</w:t>
                            </w:r>
                            <w:proofErr w:type="spellEnd"/>
                            <w:r w:rsidRPr="00CD2233">
                              <w:rPr>
                                <w:rFonts w:ascii="Times New Roman" w:hAnsi="Times New Roman"/>
                                <w:b w:val="0"/>
                                <w:lang w:eastAsia="ko-KR"/>
                              </w:rPr>
                              <w:t>. If the reference cell is un</w:t>
                            </w:r>
                            <w:r w:rsidRPr="00CB33B4">
                              <w:rPr>
                                <w:rFonts w:ascii="Times New Roman" w:hAnsi="Times New Roman"/>
                                <w:b w:val="0"/>
                                <w:lang w:eastAsia="ko-KR"/>
                              </w:rPr>
                              <w:t xml:space="preserve">available at the UE during the last 160 </w:t>
                            </w:r>
                            <w:proofErr w:type="spellStart"/>
                            <w:r w:rsidRPr="00CB33B4">
                              <w:rPr>
                                <w:rFonts w:ascii="Times New Roman" w:hAnsi="Times New Roman"/>
                                <w:b w:val="0"/>
                                <w:lang w:eastAsia="ko-KR"/>
                              </w:rPr>
                              <w:t>ms</w:t>
                            </w:r>
                            <w:proofErr w:type="spellEnd"/>
                            <w:r w:rsidRPr="00CB33B4">
                              <w:rPr>
                                <w:rFonts w:ascii="Times New Roman" w:hAnsi="Times New Roman"/>
                                <w:b w:val="0"/>
                                <w:lang w:eastAsia="ko-KR"/>
                              </w:rPr>
                              <w:t xml:space="preserve"> on a carrier frequency subject to CCA, then the UE </w:t>
                            </w:r>
                            <w:r w:rsidRPr="001A07DE">
                              <w:rPr>
                                <w:rFonts w:ascii="Times New Roman" w:hAnsi="Times New Roman"/>
                                <w:b w:val="0"/>
                                <w:highlight w:val="green"/>
                                <w:lang w:eastAsia="ko-KR"/>
                              </w:rPr>
                              <w:t>is allowed to</w:t>
                            </w:r>
                            <w:r w:rsidRPr="00CB33B4">
                              <w:rPr>
                                <w:rFonts w:ascii="Times New Roman" w:hAnsi="Times New Roman"/>
                                <w:b w:val="0"/>
                                <w:lang w:eastAsia="ko-KR"/>
                              </w:rPr>
                              <w:t xml:space="preserve">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p>
                          <w:p w14:paraId="17C8F3A0" w14:textId="0AD87C34" w:rsidR="00327254" w:rsidRPr="000B08DC" w:rsidRDefault="00327254" w:rsidP="00327254">
                            <w:pPr>
                              <w:pStyle w:val="TH"/>
                              <w:jc w:val="left"/>
                              <w:rPr>
                                <w:rFonts w:ascii="Times New Roman" w:hAnsi="Times New Roman"/>
                                <w:b w:val="0"/>
                                <w:lang w:eastAsia="ko-KR"/>
                              </w:rPr>
                            </w:pPr>
                            <w:r w:rsidRPr="00CD2233">
                              <w:rPr>
                                <w:rFonts w:ascii="Times New Roman" w:hAnsi="Times New Roman"/>
                                <w:b w:val="0"/>
                                <w:lang w:eastAsia="ko-KR"/>
                              </w:rPr>
                              <w:t xml:space="preserve">If a reference cell on a carrier frequency belonging to the PTAG, which is subject to CCA, is </w:t>
                            </w:r>
                            <w:r w:rsidRPr="00CB33B4">
                              <w:rPr>
                                <w:rFonts w:ascii="Times New Roman" w:hAnsi="Times New Roman"/>
                                <w:b w:val="0"/>
                                <w:lang w:eastAsia="ko-KR"/>
                              </w:rPr>
                              <w:t>un</w:t>
                            </w:r>
                            <w:r w:rsidRPr="00D71C36">
                              <w:rPr>
                                <w:rFonts w:ascii="Times New Roman" w:hAnsi="Times New Roman"/>
                                <w:b w:val="0"/>
                                <w:lang w:eastAsia="ko-KR"/>
                              </w:rPr>
                              <w:t xml:space="preserve">available at the UE for more than 160 </w:t>
                            </w:r>
                            <w:proofErr w:type="spellStart"/>
                            <w:r w:rsidRPr="00D71C36">
                              <w:rPr>
                                <w:rFonts w:ascii="Times New Roman" w:hAnsi="Times New Roman"/>
                                <w:b w:val="0"/>
                                <w:lang w:eastAsia="ko-KR"/>
                              </w:rPr>
                              <w:t>ms</w:t>
                            </w:r>
                            <w:proofErr w:type="spellEnd"/>
                            <w:r w:rsidRPr="00D71C36">
                              <w:rPr>
                                <w:rFonts w:ascii="Times New Roman" w:hAnsi="Times New Roman"/>
                                <w:b w:val="0"/>
                                <w:lang w:eastAsia="ko-KR"/>
                              </w:rPr>
                              <w:t xml:space="preserve"> then the </w:t>
                            </w:r>
                            <w:r w:rsidRPr="000B08DC">
                              <w:rPr>
                                <w:rFonts w:ascii="Times New Roman" w:hAnsi="Times New Roman"/>
                                <w:b w:val="0"/>
                                <w:lang w:eastAsia="ko-KR"/>
                              </w:rPr>
                              <w:t xml:space="preserve">UE </w:t>
                            </w:r>
                            <w:r w:rsidRPr="00327254">
                              <w:rPr>
                                <w:rFonts w:ascii="Times New Roman" w:hAnsi="Times New Roman"/>
                                <w:b w:val="0"/>
                                <w:highlight w:val="yellow"/>
                                <w:lang w:eastAsia="ko-KR"/>
                              </w:rPr>
                              <w:t>[is allowed or shall]</w:t>
                            </w:r>
                            <w:r w:rsidRPr="000B08DC">
                              <w:rPr>
                                <w:rFonts w:ascii="Times New Roman" w:hAnsi="Times New Roman"/>
                                <w:b w:val="0"/>
                                <w:lang w:eastAsia="ko-KR"/>
                              </w:rPr>
                              <w:t xml:space="preserve"> use any of available activated </w:t>
                            </w:r>
                            <w:proofErr w:type="spellStart"/>
                            <w:r w:rsidRPr="000B08DC">
                              <w:rPr>
                                <w:rFonts w:ascii="Times New Roman" w:hAnsi="Times New Roman"/>
                                <w:b w:val="0"/>
                                <w:lang w:eastAsia="ko-KR"/>
                              </w:rPr>
                              <w:t>SCell</w:t>
                            </w:r>
                            <w:proofErr w:type="spellEnd"/>
                            <w:r w:rsidRPr="000B08DC">
                              <w:rPr>
                                <w:rFonts w:ascii="Times New Roman" w:hAnsi="Times New Roman"/>
                                <w:b w:val="0"/>
                                <w:lang w:eastAsia="ko-KR"/>
                              </w:rPr>
                              <w:t xml:space="preserve">(s) at the UE in PTAG as a new reference cell. </w:t>
                            </w:r>
                          </w:p>
                          <w:p w14:paraId="1336F67A" w14:textId="77777777" w:rsidR="00327254" w:rsidRPr="000B08DC" w:rsidRDefault="00327254" w:rsidP="00327254">
                            <w:pPr>
                              <w:pStyle w:val="TH"/>
                              <w:spacing w:after="240"/>
                              <w:jc w:val="left"/>
                              <w:rPr>
                                <w:rFonts w:ascii="Times New Roman" w:hAnsi="Times New Roman"/>
                                <w:b w:val="0"/>
                                <w:lang w:eastAsia="ko-KR"/>
                              </w:rPr>
                            </w:pPr>
                            <w:r w:rsidRPr="000B08DC">
                              <w:rPr>
                                <w:rFonts w:ascii="Times New Roman" w:hAnsi="Times New Roman"/>
                                <w:b w:val="0"/>
                                <w:lang w:eastAsia="ko-KR"/>
                              </w:rPr>
                              <w:t xml:space="preserve">If a reference cell on a carrier frequency belonging to the STAG, which is subject to CCA is unavailable at the UE for more than 160 </w:t>
                            </w:r>
                            <w:proofErr w:type="spellStart"/>
                            <w:r w:rsidRPr="000B08DC">
                              <w:rPr>
                                <w:rFonts w:ascii="Times New Roman" w:hAnsi="Times New Roman"/>
                                <w:b w:val="0"/>
                                <w:lang w:eastAsia="ko-KR"/>
                              </w:rPr>
                              <w:t>ms</w:t>
                            </w:r>
                            <w:proofErr w:type="spellEnd"/>
                            <w:r w:rsidRPr="000B08DC">
                              <w:rPr>
                                <w:rFonts w:ascii="Times New Roman" w:hAnsi="Times New Roman"/>
                                <w:b w:val="0"/>
                                <w:lang w:eastAsia="ko-KR"/>
                              </w:rPr>
                              <w:t xml:space="preserve"> then the UE </w:t>
                            </w:r>
                            <w:r w:rsidRPr="00327254">
                              <w:rPr>
                                <w:rFonts w:ascii="Times New Roman" w:hAnsi="Times New Roman"/>
                                <w:b w:val="0"/>
                                <w:highlight w:val="yellow"/>
                                <w:lang w:eastAsia="ko-KR"/>
                              </w:rPr>
                              <w:t>[is allowed or shall]</w:t>
                            </w:r>
                            <w:r w:rsidRPr="000B08DC">
                              <w:rPr>
                                <w:rFonts w:ascii="Times New Roman" w:hAnsi="Times New Roman"/>
                                <w:b w:val="0"/>
                                <w:lang w:eastAsia="ko-KR"/>
                              </w:rPr>
                              <w:t xml:space="preserve"> use any of available activated </w:t>
                            </w:r>
                            <w:proofErr w:type="spellStart"/>
                            <w:r w:rsidRPr="000B08DC">
                              <w:rPr>
                                <w:rFonts w:ascii="Times New Roman" w:hAnsi="Times New Roman"/>
                                <w:b w:val="0"/>
                                <w:lang w:eastAsia="ko-KR"/>
                              </w:rPr>
                              <w:t>SCell</w:t>
                            </w:r>
                            <w:proofErr w:type="spellEnd"/>
                            <w:r w:rsidRPr="000B08DC">
                              <w:rPr>
                                <w:rFonts w:ascii="Times New Roman" w:hAnsi="Times New Roman"/>
                                <w:b w:val="0"/>
                                <w:lang w:eastAsia="ko-KR"/>
                              </w:rPr>
                              <w:t>(s) at the UE in STAG as a new reference cell.</w:t>
                            </w:r>
                          </w:p>
                          <w:p w14:paraId="5B4D4EB9" w14:textId="77777777" w:rsidR="00327254" w:rsidRPr="009C5EB9" w:rsidRDefault="00327254" w:rsidP="00327254">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28C301C" id="Text Box 2" o:spid="_x0000_s1027" type="#_x0000_t202" style="width:463.1pt;height:1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">
                <v:textbox>
                  <w:txbxContent>
                    <w:p w14:paraId="2E218379" w14:textId="35B3DFD3" w:rsidR="00327254" w:rsidRDefault="00327254" w:rsidP="00327254">
                      <w:pPr>
                        <w:pStyle w:val="TH"/>
                        <w:jc w:val="left"/>
                        <w:rPr>
                          <w:rFonts w:ascii="Times New Roman" w:hAnsi="Times New Roman"/>
                          <w:b w:val="0"/>
                          <w:lang w:eastAsia="ko-KR"/>
                        </w:rPr>
                      </w:pPr>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w:t>
                      </w:r>
                      <w:proofErr w:type="spellStart"/>
                      <w:r w:rsidRPr="00CD2233">
                        <w:rPr>
                          <w:rFonts w:ascii="Times New Roman" w:hAnsi="Times New Roman"/>
                          <w:b w:val="0"/>
                          <w:lang w:eastAsia="ko-KR"/>
                        </w:rPr>
                        <w:t>ms</w:t>
                      </w:r>
                      <w:proofErr w:type="spellEnd"/>
                      <w:r w:rsidRPr="00CD2233">
                        <w:rPr>
                          <w:rFonts w:ascii="Times New Roman" w:hAnsi="Times New Roman"/>
                          <w:b w:val="0"/>
                          <w:lang w:eastAsia="ko-KR"/>
                        </w:rPr>
                        <w:t>. If the reference cell is un</w:t>
                      </w:r>
                      <w:r w:rsidRPr="00CB33B4">
                        <w:rPr>
                          <w:rFonts w:ascii="Times New Roman" w:hAnsi="Times New Roman"/>
                          <w:b w:val="0"/>
                          <w:lang w:eastAsia="ko-KR"/>
                        </w:rPr>
                        <w:t xml:space="preserve">available at the UE during the last 160 </w:t>
                      </w:r>
                      <w:proofErr w:type="spellStart"/>
                      <w:r w:rsidRPr="00CB33B4">
                        <w:rPr>
                          <w:rFonts w:ascii="Times New Roman" w:hAnsi="Times New Roman"/>
                          <w:b w:val="0"/>
                          <w:lang w:eastAsia="ko-KR"/>
                        </w:rPr>
                        <w:t>ms</w:t>
                      </w:r>
                      <w:proofErr w:type="spellEnd"/>
                      <w:r w:rsidRPr="00CB33B4">
                        <w:rPr>
                          <w:rFonts w:ascii="Times New Roman" w:hAnsi="Times New Roman"/>
                          <w:b w:val="0"/>
                          <w:lang w:eastAsia="ko-KR"/>
                        </w:rPr>
                        <w:t xml:space="preserve"> on a carrier frequency subject to CCA, then the UE </w:t>
                      </w:r>
                      <w:r w:rsidRPr="001A07DE">
                        <w:rPr>
                          <w:rFonts w:ascii="Times New Roman" w:hAnsi="Times New Roman"/>
                          <w:b w:val="0"/>
                          <w:highlight w:val="green"/>
                          <w:lang w:eastAsia="ko-KR"/>
                        </w:rPr>
                        <w:t>is allowed to</w:t>
                      </w:r>
                      <w:r w:rsidRPr="00CB33B4">
                        <w:rPr>
                          <w:rFonts w:ascii="Times New Roman" w:hAnsi="Times New Roman"/>
                          <w:b w:val="0"/>
                          <w:lang w:eastAsia="ko-KR"/>
                        </w:rPr>
                        <w:t xml:space="preserve">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p>
                    <w:p w14:paraId="17C8F3A0" w14:textId="0AD87C34" w:rsidR="00327254" w:rsidRPr="000B08DC" w:rsidRDefault="00327254" w:rsidP="00327254">
                      <w:pPr>
                        <w:pStyle w:val="TH"/>
                        <w:jc w:val="left"/>
                        <w:rPr>
                          <w:rFonts w:ascii="Times New Roman" w:hAnsi="Times New Roman"/>
                          <w:b w:val="0"/>
                          <w:lang w:eastAsia="ko-KR"/>
                        </w:rPr>
                      </w:pPr>
                      <w:r w:rsidRPr="00CD2233">
                        <w:rPr>
                          <w:rFonts w:ascii="Times New Roman" w:hAnsi="Times New Roman"/>
                          <w:b w:val="0"/>
                          <w:lang w:eastAsia="ko-KR"/>
                        </w:rPr>
                        <w:t xml:space="preserve">If a reference cell on a carrier frequency belonging to the PTAG, which is subject to CCA, is </w:t>
                      </w:r>
                      <w:r w:rsidRPr="00CB33B4">
                        <w:rPr>
                          <w:rFonts w:ascii="Times New Roman" w:hAnsi="Times New Roman"/>
                          <w:b w:val="0"/>
                          <w:lang w:eastAsia="ko-KR"/>
                        </w:rPr>
                        <w:t>un</w:t>
                      </w:r>
                      <w:r w:rsidRPr="00D71C36">
                        <w:rPr>
                          <w:rFonts w:ascii="Times New Roman" w:hAnsi="Times New Roman"/>
                          <w:b w:val="0"/>
                          <w:lang w:eastAsia="ko-KR"/>
                        </w:rPr>
                        <w:t xml:space="preserve">available at the UE for more than 160 </w:t>
                      </w:r>
                      <w:proofErr w:type="spellStart"/>
                      <w:r w:rsidRPr="00D71C36">
                        <w:rPr>
                          <w:rFonts w:ascii="Times New Roman" w:hAnsi="Times New Roman"/>
                          <w:b w:val="0"/>
                          <w:lang w:eastAsia="ko-KR"/>
                        </w:rPr>
                        <w:t>ms</w:t>
                      </w:r>
                      <w:proofErr w:type="spellEnd"/>
                      <w:r w:rsidRPr="00D71C36">
                        <w:rPr>
                          <w:rFonts w:ascii="Times New Roman" w:hAnsi="Times New Roman"/>
                          <w:b w:val="0"/>
                          <w:lang w:eastAsia="ko-KR"/>
                        </w:rPr>
                        <w:t xml:space="preserve"> then the </w:t>
                      </w:r>
                      <w:r w:rsidRPr="000B08DC">
                        <w:rPr>
                          <w:rFonts w:ascii="Times New Roman" w:hAnsi="Times New Roman"/>
                          <w:b w:val="0"/>
                          <w:lang w:eastAsia="ko-KR"/>
                        </w:rPr>
                        <w:t xml:space="preserve">UE </w:t>
                      </w:r>
                      <w:r w:rsidRPr="00327254">
                        <w:rPr>
                          <w:rFonts w:ascii="Times New Roman" w:hAnsi="Times New Roman"/>
                          <w:b w:val="0"/>
                          <w:highlight w:val="yellow"/>
                          <w:lang w:eastAsia="ko-KR"/>
                        </w:rPr>
                        <w:t>[is allowed or shall]</w:t>
                      </w:r>
                      <w:r w:rsidRPr="000B08DC">
                        <w:rPr>
                          <w:rFonts w:ascii="Times New Roman" w:hAnsi="Times New Roman"/>
                          <w:b w:val="0"/>
                          <w:lang w:eastAsia="ko-KR"/>
                        </w:rPr>
                        <w:t xml:space="preserve"> use any of available activated </w:t>
                      </w:r>
                      <w:proofErr w:type="spellStart"/>
                      <w:r w:rsidRPr="000B08DC">
                        <w:rPr>
                          <w:rFonts w:ascii="Times New Roman" w:hAnsi="Times New Roman"/>
                          <w:b w:val="0"/>
                          <w:lang w:eastAsia="ko-KR"/>
                        </w:rPr>
                        <w:t>SCell</w:t>
                      </w:r>
                      <w:proofErr w:type="spellEnd"/>
                      <w:r w:rsidRPr="000B08DC">
                        <w:rPr>
                          <w:rFonts w:ascii="Times New Roman" w:hAnsi="Times New Roman"/>
                          <w:b w:val="0"/>
                          <w:lang w:eastAsia="ko-KR"/>
                        </w:rPr>
                        <w:t xml:space="preserve">(s) at the UE in PTAG as a new reference cell. </w:t>
                      </w:r>
                    </w:p>
                    <w:p w14:paraId="1336F67A" w14:textId="77777777" w:rsidR="00327254" w:rsidRPr="000B08DC" w:rsidRDefault="00327254" w:rsidP="00327254">
                      <w:pPr>
                        <w:pStyle w:val="TH"/>
                        <w:spacing w:after="240"/>
                        <w:jc w:val="left"/>
                        <w:rPr>
                          <w:rFonts w:ascii="Times New Roman" w:hAnsi="Times New Roman"/>
                          <w:b w:val="0"/>
                          <w:lang w:eastAsia="ko-KR"/>
                        </w:rPr>
                      </w:pPr>
                      <w:r w:rsidRPr="000B08DC">
                        <w:rPr>
                          <w:rFonts w:ascii="Times New Roman" w:hAnsi="Times New Roman"/>
                          <w:b w:val="0"/>
                          <w:lang w:eastAsia="ko-KR"/>
                        </w:rPr>
                        <w:t xml:space="preserve">If a reference cell on a carrier frequency belonging to the STAG, which is subject to CCA is unavailable at the UE for more than 160 </w:t>
                      </w:r>
                      <w:proofErr w:type="spellStart"/>
                      <w:r w:rsidRPr="000B08DC">
                        <w:rPr>
                          <w:rFonts w:ascii="Times New Roman" w:hAnsi="Times New Roman"/>
                          <w:b w:val="0"/>
                          <w:lang w:eastAsia="ko-KR"/>
                        </w:rPr>
                        <w:t>ms</w:t>
                      </w:r>
                      <w:proofErr w:type="spellEnd"/>
                      <w:r w:rsidRPr="000B08DC">
                        <w:rPr>
                          <w:rFonts w:ascii="Times New Roman" w:hAnsi="Times New Roman"/>
                          <w:b w:val="0"/>
                          <w:lang w:eastAsia="ko-KR"/>
                        </w:rPr>
                        <w:t xml:space="preserve"> then the UE </w:t>
                      </w:r>
                      <w:r w:rsidRPr="00327254">
                        <w:rPr>
                          <w:rFonts w:ascii="Times New Roman" w:hAnsi="Times New Roman"/>
                          <w:b w:val="0"/>
                          <w:highlight w:val="yellow"/>
                          <w:lang w:eastAsia="ko-KR"/>
                        </w:rPr>
                        <w:t>[is allowed or shall]</w:t>
                      </w:r>
                      <w:r w:rsidRPr="000B08DC">
                        <w:rPr>
                          <w:rFonts w:ascii="Times New Roman" w:hAnsi="Times New Roman"/>
                          <w:b w:val="0"/>
                          <w:lang w:eastAsia="ko-KR"/>
                        </w:rPr>
                        <w:t xml:space="preserve"> use any of available activated </w:t>
                      </w:r>
                      <w:proofErr w:type="spellStart"/>
                      <w:r w:rsidRPr="000B08DC">
                        <w:rPr>
                          <w:rFonts w:ascii="Times New Roman" w:hAnsi="Times New Roman"/>
                          <w:b w:val="0"/>
                          <w:lang w:eastAsia="ko-KR"/>
                        </w:rPr>
                        <w:t>SCell</w:t>
                      </w:r>
                      <w:proofErr w:type="spellEnd"/>
                      <w:r w:rsidRPr="000B08DC">
                        <w:rPr>
                          <w:rFonts w:ascii="Times New Roman" w:hAnsi="Times New Roman"/>
                          <w:b w:val="0"/>
                          <w:lang w:eastAsia="ko-KR"/>
                        </w:rPr>
                        <w:t>(s) at the UE in STAG as a new reference cell.</w:t>
                      </w:r>
                    </w:p>
                    <w:p w14:paraId="5B4D4EB9" w14:textId="77777777" w:rsidR="00327254" w:rsidRPr="009C5EB9" w:rsidRDefault="00327254" w:rsidP="00327254">
                      <w:pPr>
                        <w:rPr>
                          <w:rFonts w:eastAsia="Batang"/>
                          <w:b/>
                          <w:lang w:eastAsia="zh-CN"/>
                        </w:rPr>
                      </w:pPr>
                    </w:p>
                  </w:txbxContent>
                </v:textbox>
                <w10:anchorlock/>
              </v:shape>
            </w:pict>
          </mc:Fallback>
        </mc:AlternateContent>
      </w:r>
    </w:p>
    <w:p w14:paraId="4226B5CE" w14:textId="1CACF25F" w:rsidR="001A07DE" w:rsidRDefault="001A07DE" w:rsidP="003B07AE">
      <w:pPr>
        <w:rPr>
          <w:lang w:val="en-US"/>
        </w:rPr>
      </w:pPr>
      <w:r>
        <w:rPr>
          <w:lang w:val="en-US"/>
        </w:rPr>
        <w:t xml:space="preserve">For the same reason, such UE implementation should not be required to switch to another activated </w:t>
      </w:r>
      <w:proofErr w:type="spellStart"/>
      <w:r>
        <w:rPr>
          <w:lang w:val="en-US"/>
        </w:rPr>
        <w:t>SCell</w:t>
      </w:r>
      <w:proofErr w:type="spellEnd"/>
      <w:r>
        <w:rPr>
          <w:lang w:val="en-US"/>
        </w:rPr>
        <w:t xml:space="preserve">(s) in the absence of reference signal in the last 160ms because this UE is capable of maintaining its transmit timing accuracy longer without the need for reference signal. </w:t>
      </w:r>
    </w:p>
    <w:p w14:paraId="31DAE348" w14:textId="657BB263" w:rsidR="001A07DE" w:rsidRDefault="001A07DE" w:rsidP="003B07AE">
      <w:pPr>
        <w:rPr>
          <w:lang w:val="en-US"/>
        </w:rPr>
      </w:pPr>
      <w:r>
        <w:rPr>
          <w:lang w:val="en-US"/>
        </w:rPr>
        <w:t xml:space="preserve">Moreover, </w:t>
      </w:r>
      <w:r w:rsidR="00B13028">
        <w:rPr>
          <w:lang w:val="en-US"/>
        </w:rPr>
        <w:t xml:space="preserve">whether UE switches its timing reference to any activated </w:t>
      </w:r>
      <w:proofErr w:type="spellStart"/>
      <w:r w:rsidR="00B13028">
        <w:rPr>
          <w:lang w:val="en-US"/>
        </w:rPr>
        <w:t>SCell</w:t>
      </w:r>
      <w:proofErr w:type="spellEnd"/>
      <w:r w:rsidR="00B13028">
        <w:rPr>
          <w:lang w:val="en-US"/>
        </w:rPr>
        <w:t xml:space="preserve"> immediately after 160ms interval without reference signal or not cannot be tested since one-shot timing adjustment is not required and the timing of CCs in the same TAG are approximately the same. </w:t>
      </w:r>
    </w:p>
    <w:p w14:paraId="557763C5" w14:textId="2EC28133" w:rsidR="00B13028" w:rsidRDefault="00B13028" w:rsidP="003B07AE">
      <w:pPr>
        <w:rPr>
          <w:lang w:val="en-US"/>
        </w:rPr>
      </w:pPr>
      <w:r>
        <w:rPr>
          <w:lang w:val="en-US"/>
        </w:rPr>
        <w:t xml:space="preserve">In the end, what matters is meeting transmit timing accuracy requirement. From NW perspective, how this is achieved by UE should be irrelevant. </w:t>
      </w:r>
    </w:p>
    <w:p w14:paraId="471DEAC9" w14:textId="466687C3" w:rsidR="002B69C9" w:rsidRPr="00B13028" w:rsidRDefault="00B13028" w:rsidP="00B13028">
      <w:pPr>
        <w:pStyle w:val="TH"/>
        <w:jc w:val="left"/>
        <w:rPr>
          <w:rFonts w:ascii="Times New Roman" w:hAnsi="Times New Roman"/>
          <w:lang w:eastAsia="ko-KR"/>
        </w:rPr>
      </w:pPr>
      <w:r w:rsidRPr="00B13028">
        <w:rPr>
          <w:rFonts w:ascii="Times New Roman" w:hAnsi="Times New Roman"/>
          <w:lang w:val="en-US"/>
        </w:rPr>
        <w:t xml:space="preserve">Proposal 2. </w:t>
      </w:r>
      <w:r w:rsidRPr="00B13028">
        <w:rPr>
          <w:rFonts w:ascii="Times New Roman" w:hAnsi="Times New Roman"/>
          <w:lang w:eastAsia="ko-KR"/>
        </w:rPr>
        <w:t xml:space="preserve">If a reference cell on a carrier frequency belonging to the PTAG/STAG, which is subject to CCA, is unavailable at the UE for more than 160 </w:t>
      </w:r>
      <w:proofErr w:type="spellStart"/>
      <w:r w:rsidRPr="00B13028">
        <w:rPr>
          <w:rFonts w:ascii="Times New Roman" w:hAnsi="Times New Roman"/>
          <w:lang w:eastAsia="ko-KR"/>
        </w:rPr>
        <w:t>ms</w:t>
      </w:r>
      <w:proofErr w:type="spellEnd"/>
      <w:r w:rsidRPr="00B13028">
        <w:rPr>
          <w:rFonts w:ascii="Times New Roman" w:hAnsi="Times New Roman"/>
          <w:lang w:eastAsia="ko-KR"/>
        </w:rPr>
        <w:t xml:space="preserve"> then the UE </w:t>
      </w:r>
      <w:r w:rsidRPr="00B13028">
        <w:rPr>
          <w:rFonts w:ascii="Times New Roman" w:hAnsi="Times New Roman"/>
          <w:u w:val="single"/>
          <w:lang w:eastAsia="ko-KR"/>
        </w:rPr>
        <w:t>is allowed to</w:t>
      </w:r>
      <w:r w:rsidRPr="00B13028">
        <w:rPr>
          <w:rFonts w:ascii="Times New Roman" w:hAnsi="Times New Roman"/>
          <w:lang w:eastAsia="ko-KR"/>
        </w:rPr>
        <w:t xml:space="preserve"> use any of available activated </w:t>
      </w:r>
      <w:proofErr w:type="spellStart"/>
      <w:r w:rsidRPr="00B13028">
        <w:rPr>
          <w:rFonts w:ascii="Times New Roman" w:hAnsi="Times New Roman"/>
          <w:lang w:eastAsia="ko-KR"/>
        </w:rPr>
        <w:t>SCell</w:t>
      </w:r>
      <w:proofErr w:type="spellEnd"/>
      <w:r w:rsidRPr="00B13028">
        <w:rPr>
          <w:rFonts w:ascii="Times New Roman" w:hAnsi="Times New Roman"/>
          <w:lang w:eastAsia="ko-KR"/>
        </w:rPr>
        <w:t xml:space="preserve">(s) at the UE in PTAG/STAG as a new reference cell. </w:t>
      </w:r>
    </w:p>
    <w:p w14:paraId="05109B46" w14:textId="7A18C7DD" w:rsidR="00F2107A" w:rsidRDefault="0032488E" w:rsidP="005D6C7D">
      <w:pPr>
        <w:pStyle w:val="Heading1"/>
        <w:rPr>
          <w:lang w:val="en-US"/>
        </w:rPr>
      </w:pPr>
      <w:r>
        <w:rPr>
          <w:lang w:val="en-US"/>
        </w:rPr>
        <w:t>Con</w:t>
      </w:r>
      <w:r w:rsidR="00F2107A">
        <w:rPr>
          <w:lang w:val="en-US"/>
        </w:rPr>
        <w:t>clusions</w:t>
      </w:r>
    </w:p>
    <w:p w14:paraId="23B85CC0" w14:textId="72043779" w:rsidR="00B13028" w:rsidRPr="00B13028" w:rsidRDefault="00B13028" w:rsidP="00B13028">
      <w:pPr>
        <w:rPr>
          <w:b/>
          <w:bCs/>
          <w:lang w:val="en-US"/>
        </w:rPr>
      </w:pPr>
      <w:r w:rsidRPr="00327254">
        <w:rPr>
          <w:b/>
          <w:bCs/>
          <w:lang w:val="en-US"/>
        </w:rPr>
        <w:t>Proposal 1. The value of N is at least one. Whether it needs to be greater than one depends on the reply LS from RAN1 and cannot be discussed before then.</w:t>
      </w:r>
    </w:p>
    <w:p w14:paraId="4B7C0144" w14:textId="26D11A77" w:rsidR="00804DAC" w:rsidRPr="00B13028" w:rsidRDefault="00B13028" w:rsidP="00B13028">
      <w:pPr>
        <w:pStyle w:val="TH"/>
        <w:jc w:val="left"/>
        <w:rPr>
          <w:rFonts w:ascii="Times New Roman" w:hAnsi="Times New Roman"/>
          <w:lang w:eastAsia="ko-KR"/>
        </w:rPr>
      </w:pPr>
      <w:r w:rsidRPr="00B13028">
        <w:rPr>
          <w:rFonts w:ascii="Times New Roman" w:hAnsi="Times New Roman"/>
          <w:lang w:val="en-US"/>
        </w:rPr>
        <w:t xml:space="preserve">Proposal 2. </w:t>
      </w:r>
      <w:r w:rsidRPr="00B13028">
        <w:rPr>
          <w:rFonts w:ascii="Times New Roman" w:hAnsi="Times New Roman"/>
          <w:lang w:eastAsia="ko-KR"/>
        </w:rPr>
        <w:t xml:space="preserve">If a reference cell on a carrier frequency belonging to the PTAG/STAG, which is subject to CCA, is unavailable at the UE for more than 160 </w:t>
      </w:r>
      <w:proofErr w:type="spellStart"/>
      <w:r w:rsidRPr="00B13028">
        <w:rPr>
          <w:rFonts w:ascii="Times New Roman" w:hAnsi="Times New Roman"/>
          <w:lang w:eastAsia="ko-KR"/>
        </w:rPr>
        <w:t>ms</w:t>
      </w:r>
      <w:proofErr w:type="spellEnd"/>
      <w:r w:rsidRPr="00B13028">
        <w:rPr>
          <w:rFonts w:ascii="Times New Roman" w:hAnsi="Times New Roman"/>
          <w:lang w:eastAsia="ko-KR"/>
        </w:rPr>
        <w:t xml:space="preserve"> then the UE </w:t>
      </w:r>
      <w:r w:rsidRPr="00B13028">
        <w:rPr>
          <w:rFonts w:ascii="Times New Roman" w:hAnsi="Times New Roman"/>
          <w:u w:val="single"/>
          <w:lang w:eastAsia="ko-KR"/>
        </w:rPr>
        <w:t>is allowed to</w:t>
      </w:r>
      <w:r w:rsidRPr="00B13028">
        <w:rPr>
          <w:rFonts w:ascii="Times New Roman" w:hAnsi="Times New Roman"/>
          <w:lang w:eastAsia="ko-KR"/>
        </w:rPr>
        <w:t xml:space="preserve"> use any of available activated </w:t>
      </w:r>
      <w:proofErr w:type="spellStart"/>
      <w:r w:rsidRPr="00B13028">
        <w:rPr>
          <w:rFonts w:ascii="Times New Roman" w:hAnsi="Times New Roman"/>
          <w:lang w:eastAsia="ko-KR"/>
        </w:rPr>
        <w:t>SCell</w:t>
      </w:r>
      <w:proofErr w:type="spellEnd"/>
      <w:r w:rsidRPr="00B13028">
        <w:rPr>
          <w:rFonts w:ascii="Times New Roman" w:hAnsi="Times New Roman"/>
          <w:lang w:eastAsia="ko-KR"/>
        </w:rPr>
        <w:t xml:space="preserve">(s) at the UE in PTAG/STAG as a new reference cell. </w:t>
      </w:r>
    </w:p>
    <w:p w14:paraId="0C633F9D" w14:textId="2FAFCE22" w:rsidR="00797CE5" w:rsidRDefault="00797CE5" w:rsidP="006050F7">
      <w:pPr>
        <w:pStyle w:val="Heading1"/>
        <w:numPr>
          <w:ilvl w:val="0"/>
          <w:numId w:val="0"/>
        </w:numPr>
        <w:rPr>
          <w:lang w:val="en-US"/>
        </w:rPr>
      </w:pPr>
      <w:r>
        <w:rPr>
          <w:lang w:val="en-US"/>
        </w:rPr>
        <w:t>References</w:t>
      </w:r>
    </w:p>
    <w:p w14:paraId="0683BDEE" w14:textId="7F4ECEE6" w:rsidR="0045046B" w:rsidRDefault="0045046B" w:rsidP="0045046B">
      <w:pPr>
        <w:rPr>
          <w:lang w:val="en-US"/>
        </w:rPr>
      </w:pPr>
      <w:r>
        <w:rPr>
          <w:lang w:val="en-US"/>
        </w:rPr>
        <w:t>[1]</w:t>
      </w:r>
      <w:r w:rsidR="0065354F">
        <w:rPr>
          <w:lang w:val="en-US"/>
        </w:rPr>
        <w:t xml:space="preserve"> R4-</w:t>
      </w:r>
      <w:r w:rsidR="00E6706A">
        <w:rPr>
          <w:lang w:val="en-US"/>
        </w:rPr>
        <w:t>200</w:t>
      </w:r>
      <w:r w:rsidR="00921118">
        <w:rPr>
          <w:lang w:val="en-US"/>
        </w:rPr>
        <w:t>5374</w:t>
      </w:r>
    </w:p>
    <w:p w14:paraId="0D645840" w14:textId="10699A1C" w:rsidR="00921118" w:rsidRPr="0045046B" w:rsidRDefault="00921118" w:rsidP="0045046B">
      <w:pPr>
        <w:rPr>
          <w:lang w:val="en-US"/>
        </w:rPr>
      </w:pPr>
      <w:r>
        <w:rPr>
          <w:lang w:val="en-US"/>
        </w:rPr>
        <w:t>[2] R4-2005367</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A1D99" w14:textId="77777777" w:rsidR="007A29B8" w:rsidRDefault="007A29B8">
      <w:r>
        <w:separator/>
      </w:r>
    </w:p>
  </w:endnote>
  <w:endnote w:type="continuationSeparator" w:id="0">
    <w:p w14:paraId="6E301B4E" w14:textId="77777777" w:rsidR="007A29B8" w:rsidRDefault="007A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614F1" w14:textId="77777777" w:rsidR="001628F9" w:rsidRDefault="00162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7A7D8" w14:textId="77777777" w:rsidR="007A29B8" w:rsidRDefault="007A29B8">
      <w:r>
        <w:separator/>
      </w:r>
    </w:p>
  </w:footnote>
  <w:footnote w:type="continuationSeparator" w:id="0">
    <w:p w14:paraId="760DE228" w14:textId="77777777" w:rsidR="007A29B8" w:rsidRDefault="007A2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AF763" w14:textId="77777777" w:rsidR="001628F9" w:rsidRDefault="001628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1D00D" w14:textId="77777777" w:rsidR="001628F9" w:rsidRDefault="001628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9357A" w14:textId="77777777" w:rsidR="001628F9" w:rsidRDefault="00162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FF0220"/>
    <w:multiLevelType w:val="hybridMultilevel"/>
    <w:tmpl w:val="7D5CC39C"/>
    <w:lvl w:ilvl="0" w:tplc="BFC21D0A">
      <w:start w:val="1"/>
      <w:numFmt w:val="bullet"/>
      <w:lvlText w:val="•"/>
      <w:lvlJc w:val="left"/>
      <w:pPr>
        <w:tabs>
          <w:tab w:val="num" w:pos="720"/>
        </w:tabs>
        <w:ind w:left="720" w:hanging="360"/>
      </w:pPr>
      <w:rPr>
        <w:rFonts w:ascii="Arial" w:hAnsi="Arial" w:hint="default"/>
      </w:rPr>
    </w:lvl>
    <w:lvl w:ilvl="1" w:tplc="75A22DBC">
      <w:numFmt w:val="bullet"/>
      <w:lvlText w:val="•"/>
      <w:lvlJc w:val="left"/>
      <w:pPr>
        <w:tabs>
          <w:tab w:val="num" w:pos="1440"/>
        </w:tabs>
        <w:ind w:left="1440" w:hanging="360"/>
      </w:pPr>
      <w:rPr>
        <w:rFonts w:ascii="Arial" w:hAnsi="Arial" w:hint="default"/>
      </w:rPr>
    </w:lvl>
    <w:lvl w:ilvl="2" w:tplc="05BA03B4">
      <w:numFmt w:val="bullet"/>
      <w:lvlText w:val="•"/>
      <w:lvlJc w:val="left"/>
      <w:pPr>
        <w:tabs>
          <w:tab w:val="num" w:pos="2160"/>
        </w:tabs>
        <w:ind w:left="2160" w:hanging="360"/>
      </w:pPr>
      <w:rPr>
        <w:rFonts w:ascii="Arial" w:hAnsi="Arial" w:hint="default"/>
      </w:rPr>
    </w:lvl>
    <w:lvl w:ilvl="3" w:tplc="73C602D6" w:tentative="1">
      <w:start w:val="1"/>
      <w:numFmt w:val="bullet"/>
      <w:lvlText w:val="•"/>
      <w:lvlJc w:val="left"/>
      <w:pPr>
        <w:tabs>
          <w:tab w:val="num" w:pos="2880"/>
        </w:tabs>
        <w:ind w:left="2880" w:hanging="360"/>
      </w:pPr>
      <w:rPr>
        <w:rFonts w:ascii="Arial" w:hAnsi="Arial" w:hint="default"/>
      </w:rPr>
    </w:lvl>
    <w:lvl w:ilvl="4" w:tplc="19E8285C" w:tentative="1">
      <w:start w:val="1"/>
      <w:numFmt w:val="bullet"/>
      <w:lvlText w:val="•"/>
      <w:lvlJc w:val="left"/>
      <w:pPr>
        <w:tabs>
          <w:tab w:val="num" w:pos="3600"/>
        </w:tabs>
        <w:ind w:left="3600" w:hanging="360"/>
      </w:pPr>
      <w:rPr>
        <w:rFonts w:ascii="Arial" w:hAnsi="Arial" w:hint="default"/>
      </w:rPr>
    </w:lvl>
    <w:lvl w:ilvl="5" w:tplc="DCB46706" w:tentative="1">
      <w:start w:val="1"/>
      <w:numFmt w:val="bullet"/>
      <w:lvlText w:val="•"/>
      <w:lvlJc w:val="left"/>
      <w:pPr>
        <w:tabs>
          <w:tab w:val="num" w:pos="4320"/>
        </w:tabs>
        <w:ind w:left="4320" w:hanging="360"/>
      </w:pPr>
      <w:rPr>
        <w:rFonts w:ascii="Arial" w:hAnsi="Arial" w:hint="default"/>
      </w:rPr>
    </w:lvl>
    <w:lvl w:ilvl="6" w:tplc="B3565ACC" w:tentative="1">
      <w:start w:val="1"/>
      <w:numFmt w:val="bullet"/>
      <w:lvlText w:val="•"/>
      <w:lvlJc w:val="left"/>
      <w:pPr>
        <w:tabs>
          <w:tab w:val="num" w:pos="5040"/>
        </w:tabs>
        <w:ind w:left="5040" w:hanging="360"/>
      </w:pPr>
      <w:rPr>
        <w:rFonts w:ascii="Arial" w:hAnsi="Arial" w:hint="default"/>
      </w:rPr>
    </w:lvl>
    <w:lvl w:ilvl="7" w:tplc="D33894F4" w:tentative="1">
      <w:start w:val="1"/>
      <w:numFmt w:val="bullet"/>
      <w:lvlText w:val="•"/>
      <w:lvlJc w:val="left"/>
      <w:pPr>
        <w:tabs>
          <w:tab w:val="num" w:pos="5760"/>
        </w:tabs>
        <w:ind w:left="5760" w:hanging="360"/>
      </w:pPr>
      <w:rPr>
        <w:rFonts w:ascii="Arial" w:hAnsi="Arial" w:hint="default"/>
      </w:rPr>
    </w:lvl>
    <w:lvl w:ilvl="8" w:tplc="D520A7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34"/>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2"/>
  </w:num>
  <w:num w:numId="10">
    <w:abstractNumId w:val="4"/>
  </w:num>
  <w:num w:numId="11">
    <w:abstractNumId w:val="19"/>
  </w:num>
  <w:num w:numId="12">
    <w:abstractNumId w:val="8"/>
  </w:num>
  <w:num w:numId="13">
    <w:abstractNumId w:val="18"/>
  </w:num>
  <w:num w:numId="14">
    <w:abstractNumId w:val="2"/>
  </w:num>
  <w:num w:numId="15">
    <w:abstractNumId w:val="38"/>
  </w:num>
  <w:num w:numId="16">
    <w:abstractNumId w:val="27"/>
  </w:num>
  <w:num w:numId="17">
    <w:abstractNumId w:val="11"/>
  </w:num>
  <w:num w:numId="18">
    <w:abstractNumId w:val="37"/>
  </w:num>
  <w:num w:numId="19">
    <w:abstractNumId w:val="26"/>
  </w:num>
  <w:num w:numId="20">
    <w:abstractNumId w:val="17"/>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0"/>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6"/>
  </w:num>
  <w:num w:numId="38">
    <w:abstractNumId w:val="35"/>
  </w:num>
  <w:num w:numId="39">
    <w:abstractNumId w:val="33"/>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8F9"/>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7DE"/>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254"/>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7AE"/>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1FA"/>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E15"/>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9B8"/>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18"/>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72B"/>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28"/>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3A"/>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762289">
      <w:bodyDiv w:val="1"/>
      <w:marLeft w:val="0"/>
      <w:marRight w:val="0"/>
      <w:marTop w:val="0"/>
      <w:marBottom w:val="0"/>
      <w:divBdr>
        <w:top w:val="none" w:sz="0" w:space="0" w:color="auto"/>
        <w:left w:val="none" w:sz="0" w:space="0" w:color="auto"/>
        <w:bottom w:val="none" w:sz="0" w:space="0" w:color="auto"/>
        <w:right w:val="none" w:sz="0" w:space="0" w:color="auto"/>
      </w:divBdr>
      <w:divsChild>
        <w:div w:id="1626539440">
          <w:marLeft w:val="360"/>
          <w:marRight w:val="0"/>
          <w:marTop w:val="200"/>
          <w:marBottom w:val="0"/>
          <w:divBdr>
            <w:top w:val="none" w:sz="0" w:space="0" w:color="auto"/>
            <w:left w:val="none" w:sz="0" w:space="0" w:color="auto"/>
            <w:bottom w:val="none" w:sz="0" w:space="0" w:color="auto"/>
            <w:right w:val="none" w:sz="0" w:space="0" w:color="auto"/>
          </w:divBdr>
        </w:div>
        <w:div w:id="423232691">
          <w:marLeft w:val="1080"/>
          <w:marRight w:val="0"/>
          <w:marTop w:val="100"/>
          <w:marBottom w:val="0"/>
          <w:divBdr>
            <w:top w:val="none" w:sz="0" w:space="0" w:color="auto"/>
            <w:left w:val="none" w:sz="0" w:space="0" w:color="auto"/>
            <w:bottom w:val="none" w:sz="0" w:space="0" w:color="auto"/>
            <w:right w:val="none" w:sz="0" w:space="0" w:color="auto"/>
          </w:divBdr>
        </w:div>
        <w:div w:id="1257861204">
          <w:marLeft w:val="1800"/>
          <w:marRight w:val="0"/>
          <w:marTop w:val="100"/>
          <w:marBottom w:val="0"/>
          <w:divBdr>
            <w:top w:val="none" w:sz="0" w:space="0" w:color="auto"/>
            <w:left w:val="none" w:sz="0" w:space="0" w:color="auto"/>
            <w:bottom w:val="none" w:sz="0" w:space="0" w:color="auto"/>
            <w:right w:val="none" w:sz="0" w:space="0" w:color="auto"/>
          </w:divBdr>
        </w:div>
        <w:div w:id="387151129">
          <w:marLeft w:val="1800"/>
          <w:marRight w:val="0"/>
          <w:marTop w:val="1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2034F-0F32-4F14-949D-94F1AFC8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210</TotalTime>
  <Pages>2</Pages>
  <Words>567</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cp:revision>
  <cp:lastPrinted>2009-04-22T21:01:00Z</cp:lastPrinted>
  <dcterms:created xsi:type="dcterms:W3CDTF">2020-05-07T16:59:00Z</dcterms:created>
  <dcterms:modified xsi:type="dcterms:W3CDTF">2020-05-15T18:15:00Z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